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18D6" w14:textId="25CAF5B8" w:rsidR="003C5767" w:rsidRDefault="003C5767" w:rsidP="003C5767">
      <w:pPr>
        <w:spacing w:before="0" w:beforeAutospacing="0" w:after="0" w:afterAutospacing="0" w:line="276" w:lineRule="auto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97FFE13" wp14:editId="02DBE89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705" cy="10683240"/>
            <wp:effectExtent l="0" t="0" r="0" b="381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019" cy="1068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1A5AC2D2" w14:textId="6FC9722F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lastRenderedPageBreak/>
        <w:t>прохождение медкомиссии не являются гарантией приема на работу. В случае получения кандидатом отрицательной оценки на любом из этапов профессионального отбора ответственный за ведение кадрового делопроизводства сообщает соискателю причины и мотивы о решении комиссии в корректной форме либо сразу после собеседования, или в трехдневный срок. На работу не принимаются лица, не имеющие российского гражданства.</w:t>
      </w:r>
    </w:p>
    <w:p w14:paraId="7CEB35A4" w14:textId="1011AC43" w:rsidR="00302215" w:rsidRPr="00302215" w:rsidRDefault="00302215" w:rsidP="00302215">
      <w:pPr>
        <w:spacing w:line="276" w:lineRule="auto"/>
        <w:ind w:firstLine="567"/>
        <w:jc w:val="center"/>
        <w:rPr>
          <w:rFonts w:ascii="Times New Roman" w:eastAsia="Verdana" w:hAnsi="Times New Roman"/>
          <w:b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b/>
          <w:iCs/>
          <w:sz w:val="28"/>
          <w:szCs w:val="28"/>
          <w:lang w:val="ru-RU" w:bidi="en-US"/>
        </w:rPr>
        <w:t>2. Организация пр</w:t>
      </w:r>
      <w:r w:rsidR="00D83A15">
        <w:rPr>
          <w:rFonts w:ascii="Times New Roman" w:eastAsia="Verdana" w:hAnsi="Times New Roman"/>
          <w:b/>
          <w:iCs/>
          <w:sz w:val="28"/>
          <w:szCs w:val="28"/>
          <w:lang w:val="ru-RU" w:bidi="en-US"/>
        </w:rPr>
        <w:t>о</w:t>
      </w:r>
      <w:r w:rsidRPr="00302215">
        <w:rPr>
          <w:rFonts w:ascii="Times New Roman" w:eastAsia="Verdana" w:hAnsi="Times New Roman"/>
          <w:b/>
          <w:iCs/>
          <w:sz w:val="28"/>
          <w:szCs w:val="28"/>
          <w:lang w:val="ru-RU" w:bidi="en-US"/>
        </w:rPr>
        <w:t>цесса отбора персонала</w:t>
      </w:r>
    </w:p>
    <w:p w14:paraId="52E0BDD9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2.1. Отбор персонала осуществляется только при наличии соответствующих вакантных рабочих мест в соответствии со штатным расписанием учреждения.</w:t>
      </w:r>
    </w:p>
    <w:p w14:paraId="12E017C9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2.2. Ответственный за ведение кадрового делопроизводства организует работу по поиску соответствующих сотрудников с использованием следующих источников:</w:t>
      </w:r>
    </w:p>
    <w:p w14:paraId="39FD275A" w14:textId="77777777" w:rsidR="00302215" w:rsidRPr="00302215" w:rsidRDefault="00302215" w:rsidP="00D83A15">
      <w:pPr>
        <w:spacing w:before="0" w:beforeAutospacing="0" w:after="0" w:afterAutospacing="0" w:line="276" w:lineRule="auto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-Сайты сети Интернет;</w:t>
      </w:r>
    </w:p>
    <w:p w14:paraId="3FDB7D6A" w14:textId="77777777" w:rsidR="00302215" w:rsidRPr="00302215" w:rsidRDefault="00302215" w:rsidP="00D83A15">
      <w:pPr>
        <w:spacing w:before="0" w:beforeAutospacing="0" w:after="0" w:afterAutospacing="0" w:line="276" w:lineRule="auto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-Целенаправленный (прямой) поиск специалистов;</w:t>
      </w:r>
    </w:p>
    <w:p w14:paraId="62671D8D" w14:textId="77777777" w:rsidR="00302215" w:rsidRPr="00302215" w:rsidRDefault="00302215" w:rsidP="00D83A15">
      <w:pPr>
        <w:spacing w:before="0" w:beforeAutospacing="0" w:after="0" w:afterAutospacing="0" w:line="276" w:lineRule="auto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-Публикации объявлений в газеты;</w:t>
      </w:r>
    </w:p>
    <w:p w14:paraId="28E5A675" w14:textId="77777777" w:rsidR="00302215" w:rsidRPr="00302215" w:rsidRDefault="00302215" w:rsidP="00D83A15">
      <w:pPr>
        <w:spacing w:before="0" w:beforeAutospacing="0" w:after="0" w:afterAutospacing="0" w:line="276" w:lineRule="auto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-Государственные центры занятости населения;</w:t>
      </w:r>
    </w:p>
    <w:p w14:paraId="0D2F9021" w14:textId="77777777" w:rsidR="00302215" w:rsidRPr="00302215" w:rsidRDefault="00302215" w:rsidP="00D83A15">
      <w:pPr>
        <w:spacing w:before="0" w:beforeAutospacing="0" w:after="0" w:afterAutospacing="0" w:line="276" w:lineRule="auto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-Внутренний кадровый резерв;</w:t>
      </w:r>
    </w:p>
    <w:p w14:paraId="74B8E93F" w14:textId="77777777" w:rsidR="00302215" w:rsidRPr="00302215" w:rsidRDefault="00302215" w:rsidP="00D83A15">
      <w:pPr>
        <w:spacing w:before="0" w:beforeAutospacing="0" w:after="0" w:afterAutospacing="0" w:line="276" w:lineRule="auto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-Учебные заведения высшего и среднего профессионального образования и др.</w:t>
      </w:r>
    </w:p>
    <w:p w14:paraId="74D91CFB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2.3. С целью улучшения качества отбора персонала и повышения профессионального уровня в кадровой структуре организуется и проводится структурированный (поэтапный) отбор, который обязателен для педагогических работников.</w:t>
      </w:r>
    </w:p>
    <w:p w14:paraId="4839B634" w14:textId="77777777" w:rsidR="00302215" w:rsidRPr="00302215" w:rsidRDefault="00302215" w:rsidP="00D83A15">
      <w:pPr>
        <w:spacing w:before="0" w:beforeAutospacing="0" w:after="0" w:afterAutospacing="0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2.4. Первоначально проводится информационный отбор соискателей с помощью телефонного интервью и предварительного отбора резюме.</w:t>
      </w:r>
    </w:p>
    <w:p w14:paraId="690FCDD1" w14:textId="77777777" w:rsidR="00302215" w:rsidRPr="00302215" w:rsidRDefault="00302215" w:rsidP="00D83A15">
      <w:pPr>
        <w:spacing w:before="0" w:beforeAutospacing="0" w:after="0" w:afterAutospacing="0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2.5. Отобранные кандидаты проходят первичное собеседование с ответственным за ведение кадрового делопроизводства. Перед началом собеседования кандидат представляет резюме, рекомендательные письма, портфолио и документы.</w:t>
      </w:r>
    </w:p>
    <w:p w14:paraId="1E57BE78" w14:textId="77777777" w:rsidR="00302215" w:rsidRPr="00302215" w:rsidRDefault="00302215" w:rsidP="00D83A15">
      <w:pPr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2.6. В обязательном порядке кандидатуры, прошедшие первичное собеседование, обсуждаются с руководителем ДОУ, и только после этого решается вопрос о необходимости их дальнейшего рассмотрения.</w:t>
      </w:r>
    </w:p>
    <w:p w14:paraId="2732B885" w14:textId="77777777" w:rsidR="00302215" w:rsidRPr="00302215" w:rsidRDefault="00302215" w:rsidP="00D83A15">
      <w:pPr>
        <w:spacing w:before="0" w:beforeAutospacing="0" w:after="0" w:afterAutospacing="0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2.7. Непосредственный руководитель после изучения сведений о кандидатуре определяет дату и время возможной встречи (второго тура).</w:t>
      </w:r>
    </w:p>
    <w:p w14:paraId="5FDD7F43" w14:textId="77777777" w:rsidR="00302215" w:rsidRPr="00302215" w:rsidRDefault="00302215" w:rsidP="00D83A15">
      <w:pPr>
        <w:spacing w:before="0" w:beforeAutospacing="0" w:after="0" w:afterAutospacing="0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 xml:space="preserve">2.8. Заведующий, нуждающийся в педагогическом работнике, проводит второе собеседование в составе комиссии по отбору персонала. В состав комиссии входит непосредственный руководитель ДОУ, заместитель </w:t>
      </w: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lastRenderedPageBreak/>
        <w:t>заведующего по учебно-воспитательной работе (старший воспитатель, методист), педагог-психолог.</w:t>
      </w:r>
    </w:p>
    <w:p w14:paraId="4F6808FA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2.9. Второй тур конкурсного отбора в составе комиссии по отбору персонала проводится в форме собеседования, профессионального и психологического тестирования. Решение по конкурсному отбору принимается по результатам тайного голосования.</w:t>
      </w:r>
    </w:p>
    <w:p w14:paraId="652D3E47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2.10. В обязательном порядке Заведующий уточняет рекомендации кандидатов на педагогические должности с последних мест работы.</w:t>
      </w:r>
    </w:p>
    <w:p w14:paraId="13BB135F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2.11. Успешно прошедшим конкурсный отбор считается претендент, получивший путем тайного голосования наибольшее число голосов членов комиссии по отбору персонала на педагогические должности. Решение о приглашении кандидата на педагогическую должность возможно лишь после положительного согласования на всех уровнях.</w:t>
      </w:r>
    </w:p>
    <w:p w14:paraId="0AE2D45E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2.12. При необходимости кандидат проходит профессиональный отбор в форме психологической и профессиональной диагностики, выполнения оценочных процедур (профессиональных проб, деловых и ролевых игр).</w:t>
      </w:r>
    </w:p>
    <w:p w14:paraId="3AF9DE1C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2.13. В обязательном порядке педагогический работник проходит медицинскую комиссию. Только после предоставления заключения медицинской комиссии отобранный кандидат оформляется и приступает к работе. Запрещается прием на работу без прохождения и заключения медицинской комиссии и отсутствия справки об отсутствии (наличии) судимости.</w:t>
      </w:r>
    </w:p>
    <w:p w14:paraId="1ECAA859" w14:textId="77777777" w:rsidR="00302215" w:rsidRPr="00302215" w:rsidRDefault="00302215" w:rsidP="00302215">
      <w:pPr>
        <w:spacing w:line="276" w:lineRule="auto"/>
        <w:ind w:firstLine="567"/>
        <w:jc w:val="center"/>
        <w:rPr>
          <w:rFonts w:ascii="Times New Roman" w:eastAsia="Verdana" w:hAnsi="Times New Roman"/>
          <w:b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b/>
          <w:iCs/>
          <w:sz w:val="28"/>
          <w:szCs w:val="28"/>
          <w:lang w:val="ru-RU" w:bidi="en-US"/>
        </w:rPr>
        <w:t>3. Оформление трудовых отношений</w:t>
      </w:r>
    </w:p>
    <w:p w14:paraId="76282C55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3.1. При поступлении на работу с педагогическим работником заключается трудовой договор в письменной форме в двух экземплярах, один из которых выдается на руки Работнику.</w:t>
      </w:r>
    </w:p>
    <w:p w14:paraId="7E39A380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3.2. Трудовой договор содержит:</w:t>
      </w:r>
    </w:p>
    <w:p w14:paraId="044251A0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-Название должности в соответствии со штатным расписанием;</w:t>
      </w:r>
    </w:p>
    <w:p w14:paraId="7F421ECB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-Сроки договора, испытания при приеме на работу;</w:t>
      </w:r>
    </w:p>
    <w:p w14:paraId="26A45060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-Права и обязанности работодателя и педагогического работника;</w:t>
      </w:r>
    </w:p>
    <w:p w14:paraId="08AC4BD2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-Условия оплаты труда;</w:t>
      </w:r>
    </w:p>
    <w:p w14:paraId="54E55BB4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-Режим труда и отдыха;</w:t>
      </w:r>
    </w:p>
    <w:p w14:paraId="7DFBECDE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-Ответственность, порядок разрешения споров;</w:t>
      </w:r>
    </w:p>
    <w:p w14:paraId="44BAF0BE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-Изменения условий и прекращение договора;</w:t>
      </w:r>
    </w:p>
    <w:p w14:paraId="52B278AC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-Реквизиты сторон.</w:t>
      </w:r>
    </w:p>
    <w:p w14:paraId="23CC3B8C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3.3. При оформлении на работу кандидат предоставляет следующие</w:t>
      </w:r>
    </w:p>
    <w:p w14:paraId="6D153443" w14:textId="77777777" w:rsidR="00302215" w:rsidRPr="00302215" w:rsidRDefault="00302215" w:rsidP="00D83A1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документы:</w:t>
      </w:r>
    </w:p>
    <w:p w14:paraId="6182D657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-Паспорт;</w:t>
      </w:r>
    </w:p>
    <w:p w14:paraId="7365A5F0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lastRenderedPageBreak/>
        <w:t>-Трудовую книжку;</w:t>
      </w:r>
    </w:p>
    <w:p w14:paraId="1D9BDC54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-Документ об образовании;</w:t>
      </w:r>
    </w:p>
    <w:p w14:paraId="7F604AF8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-Заявление;</w:t>
      </w:r>
    </w:p>
    <w:p w14:paraId="2C28FEBC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-Аттестационный лист (при наличии);</w:t>
      </w:r>
    </w:p>
    <w:p w14:paraId="3BC148D7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-Страховое свидетельство обязательного пенсионного страхования;</w:t>
      </w:r>
    </w:p>
    <w:p w14:paraId="01143215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-ИНН;</w:t>
      </w:r>
    </w:p>
    <w:p w14:paraId="7ED1F829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</w:t>
      </w:r>
      <w:proofErr w:type="gramStart"/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Фотографии  (</w:t>
      </w:r>
      <w:proofErr w:type="gramEnd"/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 xml:space="preserve">3х4). </w:t>
      </w:r>
    </w:p>
    <w:p w14:paraId="582A475D" w14:textId="77777777" w:rsidR="00302215" w:rsidRPr="00302215" w:rsidRDefault="00302215" w:rsidP="00D83A15">
      <w:pPr>
        <w:spacing w:before="0" w:beforeAutospacing="0" w:after="0" w:afterAutospacing="0" w:line="276" w:lineRule="auto"/>
        <w:ind w:firstLine="708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3.4. Все необходимые документы предоставляются в отдел кадров не позднее чем за 1 день до даты начала работы педагогического работника в ДОУ.</w:t>
      </w:r>
    </w:p>
    <w:p w14:paraId="69009393" w14:textId="77777777" w:rsidR="00302215" w:rsidRPr="00302215" w:rsidRDefault="00302215" w:rsidP="00D83A15">
      <w:pPr>
        <w:spacing w:before="0" w:beforeAutospacing="0" w:after="0" w:afterAutospacing="0" w:line="276" w:lineRule="auto"/>
        <w:ind w:firstLine="708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3.5. При поступлении на работу педагогический работник заполняет Личный листок по учету кадров (анкета), и пишет автобиографию. Автобиография пишется с учетом следующих требований:</w:t>
      </w:r>
    </w:p>
    <w:p w14:paraId="562A519B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-Форма изложения: повествовательная (от первого лица).</w:t>
      </w:r>
    </w:p>
    <w:p w14:paraId="30899408" w14:textId="77777777" w:rsidR="00302215" w:rsidRPr="00302215" w:rsidRDefault="00302215" w:rsidP="00D83A15">
      <w:pPr>
        <w:spacing w:before="0" w:beforeAutospacing="0" w:after="0" w:afterAutospacing="0" w:line="276" w:lineRule="auto"/>
        <w:ind w:left="1287"/>
        <w:contextualSpacing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-Все сведения даются в хронологическом порядке и с таким расчетом, чтобы можно было составить представление о жизненном пути, образовании и деловой квалификации данного человека.</w:t>
      </w:r>
    </w:p>
    <w:p w14:paraId="2900BFE3" w14:textId="77777777" w:rsidR="00302215" w:rsidRPr="00302215" w:rsidRDefault="00302215" w:rsidP="00D83A15">
      <w:pPr>
        <w:spacing w:before="0" w:beforeAutospacing="0" w:after="0" w:afterAutospacing="0" w:line="276" w:lineRule="auto"/>
        <w:ind w:firstLine="708"/>
        <w:jc w:val="both"/>
        <w:rPr>
          <w:rFonts w:ascii="Times New Roman" w:eastAsia="Verdana" w:hAnsi="Times New Roman"/>
          <w:iCs/>
          <w:sz w:val="28"/>
          <w:szCs w:val="28"/>
          <w:lang w:val="ru-RU" w:bidi="en-US"/>
        </w:rPr>
      </w:pPr>
      <w:r w:rsidRPr="00302215">
        <w:rPr>
          <w:rFonts w:ascii="Times New Roman" w:eastAsia="Verdana" w:hAnsi="Times New Roman"/>
          <w:iCs/>
          <w:sz w:val="28"/>
          <w:szCs w:val="28"/>
          <w:lang w:val="ru-RU" w:bidi="en-US"/>
        </w:rPr>
        <w:t>3.6. При поступлении на работу педагогический работник знакомится с должностной инструкцией, распорядком работы, нормативными локальными актами (Устав ДОУ, правила внутреннего трудового распорядка, коллективный договор).</w:t>
      </w:r>
    </w:p>
    <w:p w14:paraId="1CCE3E29" w14:textId="77777777" w:rsidR="00302215" w:rsidRPr="00302215" w:rsidRDefault="00302215" w:rsidP="00D83A15">
      <w:pPr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250CFC21" w14:textId="671F17E9" w:rsidR="00C815D6" w:rsidRPr="00853529" w:rsidRDefault="00C815D6" w:rsidP="00D83A1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C815D6" w:rsidRPr="00853529" w:rsidSect="003A3C4C">
      <w:pgSz w:w="11907" w:h="16839"/>
      <w:pgMar w:top="1134" w:right="70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7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36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77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20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11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02215"/>
    <w:rsid w:val="003514A0"/>
    <w:rsid w:val="003A3C4C"/>
    <w:rsid w:val="003C5767"/>
    <w:rsid w:val="004F76CF"/>
    <w:rsid w:val="004F7E17"/>
    <w:rsid w:val="005A05CE"/>
    <w:rsid w:val="00607720"/>
    <w:rsid w:val="00653AF6"/>
    <w:rsid w:val="00697A37"/>
    <w:rsid w:val="00714E71"/>
    <w:rsid w:val="00744A67"/>
    <w:rsid w:val="00853529"/>
    <w:rsid w:val="008E2CE0"/>
    <w:rsid w:val="00A8463A"/>
    <w:rsid w:val="00B73A5A"/>
    <w:rsid w:val="00C815D6"/>
    <w:rsid w:val="00D83A1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3D03"/>
  <w15:docId w15:val="{8947198C-B368-4800-9BC6-979FC330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rsid w:val="003022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215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Heda</dc:creator>
  <dc:description>Подготовлено экспертами Актион-МЦФЭР</dc:description>
  <cp:lastModifiedBy>пк</cp:lastModifiedBy>
  <cp:revision>2</cp:revision>
  <dcterms:created xsi:type="dcterms:W3CDTF">2021-08-18T18:46:00Z</dcterms:created>
  <dcterms:modified xsi:type="dcterms:W3CDTF">2021-08-18T18:46:00Z</dcterms:modified>
</cp:coreProperties>
</file>